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076" w:rsidRPr="00ED0117" w:rsidRDefault="00ED0117" w:rsidP="00ED0117">
      <w:pPr>
        <w:rPr>
          <w:rFonts w:ascii="AngsanaUPC" w:hAnsi="AngsanaUPC" w:cs="AngsanaUPC"/>
          <w:b/>
          <w:bCs/>
          <w:sz w:val="100"/>
          <w:szCs w:val="100"/>
        </w:rPr>
      </w:pPr>
      <w:r>
        <w:rPr>
          <w:rFonts w:ascii="AngsanaUPC" w:hAnsi="AngsanaUPC" w:cs="AngsanaUPC" w:hint="cs"/>
          <w:b/>
          <w:bCs/>
          <w:sz w:val="100"/>
          <w:szCs w:val="100"/>
          <w:cs/>
        </w:rPr>
        <w:t xml:space="preserve">        </w:t>
      </w:r>
      <w:r w:rsidRPr="00ED0117">
        <w:rPr>
          <w:rFonts w:ascii="AngsanaUPC" w:hAnsi="AngsanaUPC" w:cs="AngsanaUPC"/>
          <w:b/>
          <w:bCs/>
          <w:sz w:val="100"/>
          <w:szCs w:val="100"/>
          <w:cs/>
        </w:rPr>
        <w:t>แผนพัฒนาการเกษตร</w:t>
      </w:r>
    </w:p>
    <w:p w:rsidR="00ED0117" w:rsidRPr="00ED0117" w:rsidRDefault="00ED0117" w:rsidP="00ED0117">
      <w:pPr>
        <w:jc w:val="center"/>
        <w:rPr>
          <w:rFonts w:ascii="AngsanaUPC" w:hAnsi="AngsanaUPC" w:cs="AngsanaUPC"/>
          <w:b/>
          <w:bCs/>
          <w:sz w:val="70"/>
          <w:szCs w:val="70"/>
        </w:rPr>
      </w:pPr>
      <w:r w:rsidRPr="00ED0117">
        <w:rPr>
          <w:rFonts w:ascii="AngsanaUPC" w:hAnsi="AngsanaUPC" w:cs="AngsanaUPC"/>
          <w:b/>
          <w:bCs/>
          <w:sz w:val="70"/>
          <w:szCs w:val="70"/>
          <w:cs/>
        </w:rPr>
        <w:t>ตำบลอ่าวใหญ่  อำเภอเมือง  จังหวัดตราด</w:t>
      </w:r>
    </w:p>
    <w:p w:rsidR="00ED0117" w:rsidRDefault="00ED0117" w:rsidP="00ED0117">
      <w:pPr>
        <w:jc w:val="center"/>
        <w:rPr>
          <w:rFonts w:ascii="AngsanaUPC" w:hAnsi="AngsanaUPC" w:cs="AngsanaUPC" w:hint="cs"/>
          <w:b/>
          <w:bCs/>
          <w:sz w:val="70"/>
          <w:szCs w:val="70"/>
        </w:rPr>
      </w:pPr>
      <w:r>
        <w:rPr>
          <w:rFonts w:ascii="AngsanaUPC" w:hAnsi="AngsanaUPC" w:cs="AngsanaUPC"/>
          <w:b/>
          <w:bCs/>
          <w:noProof/>
          <w:sz w:val="70"/>
          <w:szCs w:val="7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656590</wp:posOffset>
            </wp:positionH>
            <wp:positionV relativeFrom="paragraph">
              <wp:posOffset>1194435</wp:posOffset>
            </wp:positionV>
            <wp:extent cx="4797425" cy="3295650"/>
            <wp:effectExtent l="19050" t="0" r="3175" b="0"/>
            <wp:wrapSquare wrapText="bothSides"/>
            <wp:docPr id="2" name="Picture 1" descr="http://guru.sanook.com/picfront/pedia/252610__07062009071953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guru.sanook.com/picfront/pedia/252610__07062009071953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7425" cy="3295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D0117">
        <w:rPr>
          <w:rFonts w:ascii="AngsanaUPC" w:hAnsi="AngsanaUPC" w:cs="AngsanaUPC"/>
          <w:b/>
          <w:bCs/>
          <w:sz w:val="70"/>
          <w:szCs w:val="70"/>
          <w:cs/>
        </w:rPr>
        <w:t xml:space="preserve">ปี  2556 </w:t>
      </w:r>
      <w:r>
        <w:rPr>
          <w:rFonts w:ascii="AngsanaUPC" w:hAnsi="AngsanaUPC" w:cs="AngsanaUPC"/>
          <w:b/>
          <w:bCs/>
          <w:sz w:val="70"/>
          <w:szCs w:val="70"/>
          <w:cs/>
        </w:rPr>
        <w:t>–</w:t>
      </w:r>
      <w:r w:rsidRPr="00ED0117">
        <w:rPr>
          <w:rFonts w:ascii="AngsanaUPC" w:hAnsi="AngsanaUPC" w:cs="AngsanaUPC"/>
          <w:b/>
          <w:bCs/>
          <w:sz w:val="70"/>
          <w:szCs w:val="70"/>
          <w:cs/>
        </w:rPr>
        <w:t xml:space="preserve"> 2558</w:t>
      </w:r>
    </w:p>
    <w:p w:rsidR="00ED0117" w:rsidRDefault="00ED0117" w:rsidP="00ED0117">
      <w:pPr>
        <w:jc w:val="center"/>
        <w:rPr>
          <w:rFonts w:ascii="AngsanaUPC" w:hAnsi="AngsanaUPC" w:cs="AngsanaUPC" w:hint="cs"/>
          <w:b/>
          <w:bCs/>
          <w:sz w:val="70"/>
          <w:szCs w:val="70"/>
        </w:rPr>
      </w:pPr>
    </w:p>
    <w:p w:rsidR="00ED0117" w:rsidRDefault="00ED0117" w:rsidP="00ED0117">
      <w:pPr>
        <w:jc w:val="center"/>
        <w:rPr>
          <w:rFonts w:ascii="AngsanaUPC" w:hAnsi="AngsanaUPC" w:cs="AngsanaUPC" w:hint="cs"/>
          <w:b/>
          <w:bCs/>
          <w:sz w:val="70"/>
          <w:szCs w:val="70"/>
        </w:rPr>
      </w:pPr>
    </w:p>
    <w:p w:rsidR="00ED0117" w:rsidRDefault="00ED0117" w:rsidP="00ED0117">
      <w:pPr>
        <w:jc w:val="center"/>
        <w:rPr>
          <w:rFonts w:ascii="AngsanaUPC" w:hAnsi="AngsanaUPC" w:cs="AngsanaUPC" w:hint="cs"/>
          <w:b/>
          <w:bCs/>
          <w:sz w:val="70"/>
          <w:szCs w:val="70"/>
        </w:rPr>
      </w:pPr>
    </w:p>
    <w:p w:rsidR="00ED0117" w:rsidRDefault="00ED0117" w:rsidP="00ED0117">
      <w:pPr>
        <w:jc w:val="center"/>
        <w:rPr>
          <w:rFonts w:ascii="AngsanaUPC" w:hAnsi="AngsanaUPC" w:cs="AngsanaUPC" w:hint="cs"/>
          <w:b/>
          <w:bCs/>
          <w:sz w:val="70"/>
          <w:szCs w:val="70"/>
        </w:rPr>
      </w:pPr>
    </w:p>
    <w:p w:rsidR="00ED0117" w:rsidRDefault="00ED0117" w:rsidP="00ED0117">
      <w:pPr>
        <w:jc w:val="center"/>
        <w:rPr>
          <w:rFonts w:ascii="AngsanaUPC" w:hAnsi="AngsanaUPC" w:cs="AngsanaUPC" w:hint="cs"/>
          <w:b/>
          <w:bCs/>
          <w:sz w:val="70"/>
          <w:szCs w:val="70"/>
        </w:rPr>
      </w:pPr>
    </w:p>
    <w:p w:rsidR="00ED0117" w:rsidRPr="00ED0117" w:rsidRDefault="00ED0117" w:rsidP="00ED0117">
      <w:pPr>
        <w:jc w:val="center"/>
        <w:rPr>
          <w:rFonts w:ascii="AngsanaUPC" w:hAnsi="AngsanaUPC" w:cs="AngsanaUPC"/>
          <w:b/>
          <w:bCs/>
          <w:sz w:val="60"/>
          <w:szCs w:val="60"/>
        </w:rPr>
      </w:pPr>
      <w:r w:rsidRPr="00ED0117">
        <w:rPr>
          <w:rFonts w:ascii="AngsanaUPC" w:hAnsi="AngsanaUPC" w:cs="AngsanaUPC"/>
          <w:b/>
          <w:bCs/>
          <w:sz w:val="60"/>
          <w:szCs w:val="60"/>
          <w:cs/>
        </w:rPr>
        <w:t>ศูนย์บริการและถ่ายทอดเทคโนโลยีการเกษตร</w:t>
      </w:r>
    </w:p>
    <w:p w:rsidR="00ED0117" w:rsidRPr="00ED0117" w:rsidRDefault="00ED0117" w:rsidP="00ED0117">
      <w:pPr>
        <w:jc w:val="center"/>
        <w:rPr>
          <w:rFonts w:ascii="AngsanaUPC" w:hAnsi="AngsanaUPC" w:cs="AngsanaUPC"/>
          <w:b/>
          <w:bCs/>
          <w:sz w:val="60"/>
          <w:szCs w:val="60"/>
          <w:cs/>
        </w:rPr>
      </w:pPr>
      <w:r w:rsidRPr="00ED0117">
        <w:rPr>
          <w:rFonts w:ascii="AngsanaUPC" w:hAnsi="AngsanaUPC" w:cs="AngsanaUPC"/>
          <w:b/>
          <w:bCs/>
          <w:sz w:val="60"/>
          <w:szCs w:val="60"/>
          <w:cs/>
        </w:rPr>
        <w:t>ประจำตำบลอ่าวใหญ่</w:t>
      </w:r>
    </w:p>
    <w:sectPr w:rsidR="00ED0117" w:rsidRPr="00ED0117" w:rsidSect="00FE407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applyBreakingRules/>
  </w:compat>
  <w:rsids>
    <w:rsidRoot w:val="00ED0117"/>
    <w:rsid w:val="002019BF"/>
    <w:rsid w:val="00B351A3"/>
    <w:rsid w:val="00ED0117"/>
    <w:rsid w:val="00FE40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0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011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ED0117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guru.sanook.com/pedia/topic/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</Words>
  <Characters>121</Characters>
  <Application>Microsoft Office Word</Application>
  <DocSecurity>0</DocSecurity>
  <Lines>1</Lines>
  <Paragraphs>1</Paragraphs>
  <ScaleCrop>false</ScaleCrop>
  <Company/>
  <LinksUpToDate>false</LinksUpToDate>
  <CharactersWithSpaces>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2012-07-19T03:38:00Z</dcterms:created>
  <dcterms:modified xsi:type="dcterms:W3CDTF">2012-07-19T03:46:00Z</dcterms:modified>
</cp:coreProperties>
</file>